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79"/>
        <w:jc w:val="right"/>
      </w:pPr>
      <w:r>
        <w:rPr/>
        <w:t>ADOPTED – SEPTEMBER 22,</w:t>
      </w:r>
      <w:r>
        <w:rPr>
          <w:spacing w:val="-9"/>
        </w:rPr>
        <w:t> </w:t>
      </w:r>
      <w:r>
        <w:rPr/>
        <w:t>2026</w:t>
      </w:r>
    </w:p>
    <w:p>
      <w:pPr>
        <w:spacing w:before="0"/>
        <w:ind w:left="0" w:right="98" w:firstLine="0"/>
        <w:jc w:val="right"/>
        <w:rPr>
          <w:b/>
          <w:sz w:val="24"/>
        </w:rPr>
      </w:pPr>
      <w:r>
        <w:rPr>
          <w:b/>
          <w:sz w:val="24"/>
        </w:rPr>
        <w:t>AGENDA ITEM NO.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48</w:t>
      </w:r>
    </w:p>
    <w:p>
      <w:pPr>
        <w:pStyle w:val="BodyText"/>
        <w:spacing w:before="2"/>
        <w:rPr>
          <w:b/>
          <w:sz w:val="16"/>
        </w:rPr>
      </w:pPr>
    </w:p>
    <w:p>
      <w:pPr>
        <w:pStyle w:val="BodyText"/>
        <w:spacing w:before="90"/>
        <w:ind w:left="120"/>
        <w:jc w:val="both"/>
      </w:pPr>
      <w:r>
        <w:rPr/>
        <w:t>Introduced by the Law &amp; Courts and Finance Committees of the:</w:t>
      </w:r>
    </w:p>
    <w:p>
      <w:pPr>
        <w:pStyle w:val="BodyText"/>
      </w:pPr>
    </w:p>
    <w:p>
      <w:pPr>
        <w:pStyle w:val="BodyText"/>
        <w:ind w:left="1026" w:right="1010"/>
        <w:jc w:val="center"/>
      </w:pPr>
      <w:r>
        <w:rPr/>
        <w:t>INGHAM COUNTY BOARD OF COMMISSIONERS</w:t>
      </w:r>
    </w:p>
    <w:p>
      <w:pPr>
        <w:pStyle w:val="BodyText"/>
        <w:spacing w:before="5"/>
      </w:pPr>
    </w:p>
    <w:p>
      <w:pPr>
        <w:pStyle w:val="Heading1"/>
        <w:ind w:left="1029" w:right="1010"/>
      </w:pPr>
      <w:r>
        <w:rPr/>
        <w:t>RESOLUTION TO AUTHORIZE A RENEWAL AGREEMENT WITH EQUIVANT – NORTHPOINTE, INC. FOR CLIENT MANAGEMENT SOFTWARE SERVICES</w:t>
      </w:r>
    </w:p>
    <w:p>
      <w:pPr>
        <w:pStyle w:val="BodyText"/>
        <w:rPr>
          <w:b/>
        </w:rPr>
      </w:pPr>
    </w:p>
    <w:p>
      <w:pPr>
        <w:spacing w:before="0"/>
        <w:ind w:left="1029" w:right="1010" w:firstLine="0"/>
        <w:jc w:val="center"/>
        <w:rPr>
          <w:b/>
          <w:sz w:val="24"/>
        </w:rPr>
      </w:pPr>
      <w:r>
        <w:rPr>
          <w:b/>
          <w:sz w:val="24"/>
        </w:rPr>
        <w:t>RESOLUTION #26 – 465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2"/>
        <w:rPr>
          <w:b/>
          <w:sz w:val="22"/>
        </w:rPr>
      </w:pPr>
    </w:p>
    <w:p>
      <w:pPr>
        <w:pStyle w:val="BodyText"/>
        <w:ind w:left="119" w:right="869"/>
        <w:jc w:val="both"/>
      </w:pPr>
      <w:r>
        <w:rPr/>
        <w:t>WHEREAS</w:t>
      </w:r>
      <w:r>
        <w:rPr>
          <w:b/>
        </w:rPr>
        <w:t>, </w:t>
      </w:r>
      <w:r>
        <w:rPr/>
        <w:t>in 2023, the Ingham County Board of Commissioners approved a contract with Equivant – Northpointe, Inc. for client management software (CMS) to support the General Trial Division’s Pretrial Services program; and</w:t>
      </w:r>
    </w:p>
    <w:p>
      <w:pPr>
        <w:pStyle w:val="BodyText"/>
        <w:spacing w:before="5"/>
      </w:pPr>
    </w:p>
    <w:p>
      <w:pPr>
        <w:pStyle w:val="BodyText"/>
        <w:ind w:left="119" w:right="263"/>
      </w:pPr>
      <w:r>
        <w:rPr/>
        <w:t>WHEREAS</w:t>
      </w:r>
      <w:r>
        <w:rPr>
          <w:b/>
        </w:rPr>
        <w:t>, </w:t>
      </w:r>
      <w:r>
        <w:rPr/>
        <w:t>the CMS allows Pretrial Services staff to document and manage client contacts, risk assessments, bond conditions, detention and placement history, and other essential case information; and</w:t>
      </w:r>
    </w:p>
    <w:p>
      <w:pPr>
        <w:pStyle w:val="BodyText"/>
      </w:pPr>
    </w:p>
    <w:p>
      <w:pPr>
        <w:pStyle w:val="BodyText"/>
        <w:ind w:left="119" w:right="217"/>
      </w:pPr>
      <w:r>
        <w:rPr/>
        <w:t>WHEREAS</w:t>
      </w:r>
      <w:r>
        <w:rPr>
          <w:b/>
        </w:rPr>
        <w:t>, </w:t>
      </w:r>
      <w:r>
        <w:rPr/>
        <w:t>the Equivant – Northpointe software continues to operate efficiently and remains compatible with Ingham County’s Department of Innovation &amp; Technology systems; and</w:t>
      </w:r>
    </w:p>
    <w:p>
      <w:pPr>
        <w:pStyle w:val="BodyText"/>
      </w:pPr>
    </w:p>
    <w:p>
      <w:pPr>
        <w:pStyle w:val="BodyText"/>
        <w:ind w:left="119" w:right="197"/>
      </w:pPr>
      <w:r>
        <w:rPr/>
        <w:t>WHEREAS</w:t>
      </w:r>
      <w:r>
        <w:rPr>
          <w:b/>
        </w:rPr>
        <w:t>, </w:t>
      </w:r>
      <w:r>
        <w:rPr/>
        <w:t>the General Trial Division seeks to renew the agreement with Equivant – Northpointe, Inc. for the period of November 1, 2026 through October 31, 2027 to ensure continued access, maintenance, hosting, and technical support; and</w:t>
      </w:r>
    </w:p>
    <w:p>
      <w:pPr>
        <w:pStyle w:val="BodyText"/>
      </w:pPr>
    </w:p>
    <w:p>
      <w:pPr>
        <w:pStyle w:val="BodyText"/>
        <w:ind w:left="119" w:right="923"/>
      </w:pPr>
      <w:r>
        <w:rPr/>
        <w:t>WHEREAS</w:t>
      </w:r>
      <w:r>
        <w:rPr>
          <w:b/>
        </w:rPr>
        <w:t>, </w:t>
      </w:r>
      <w:r>
        <w:rPr/>
        <w:t>the annual renewal cost is $20,534, which is included in the General Trial Division’s 2027 operating budget.</w:t>
      </w:r>
    </w:p>
    <w:p>
      <w:pPr>
        <w:pStyle w:val="BodyText"/>
      </w:pPr>
    </w:p>
    <w:p>
      <w:pPr>
        <w:pStyle w:val="BodyText"/>
        <w:spacing w:before="1"/>
        <w:ind w:left="119" w:right="182"/>
      </w:pPr>
      <w:r>
        <w:rPr/>
        <w:t>THEREFORE BE IT RESOLVED</w:t>
      </w:r>
      <w:r>
        <w:rPr>
          <w:b/>
        </w:rPr>
        <w:t>, </w:t>
      </w:r>
      <w:r>
        <w:rPr/>
        <w:t>that the Ingham County Board of Commissioners authorizes entering into a renewal agreement with Equivant – Northpointe, Inc. for client management software services in the amount of</w:t>
      </w:r>
    </w:p>
    <w:p>
      <w:pPr>
        <w:pStyle w:val="BodyText"/>
        <w:ind w:left="119"/>
        <w:rPr>
          <w:b/>
        </w:rPr>
      </w:pPr>
      <w:r>
        <w:rPr/>
        <w:t>$20,534 for the period November 1, 2026 through October 31, 2027</w:t>
      </w:r>
      <w:r>
        <w:rPr>
          <w:b/>
        </w:rPr>
        <w:t>.</w:t>
      </w:r>
    </w:p>
    <w:p>
      <w:pPr>
        <w:pStyle w:val="BodyText"/>
        <w:spacing w:before="11"/>
        <w:rPr>
          <w:b/>
          <w:sz w:val="23"/>
        </w:rPr>
      </w:pPr>
    </w:p>
    <w:p>
      <w:pPr>
        <w:pStyle w:val="BodyText"/>
        <w:ind w:left="119" w:right="683"/>
      </w:pPr>
      <w:r>
        <w:rPr/>
        <w:t>BE IT FURTHER RESOLVED</w:t>
      </w:r>
      <w:r>
        <w:rPr>
          <w:b/>
        </w:rPr>
        <w:t>, </w:t>
      </w:r>
      <w:r>
        <w:rPr/>
        <w:t>that the Chairperson of the Ingham County Board of Commissioners is authorized to sign any necessary documents consistent with this resolution and approved as to form by the County Attorney.</w:t>
      </w:r>
    </w:p>
    <w:p>
      <w:pPr>
        <w:pStyle w:val="BodyText"/>
        <w:spacing w:before="2"/>
      </w:pPr>
    </w:p>
    <w:p>
      <w:pPr>
        <w:spacing w:before="1"/>
        <w:ind w:left="119" w:right="0" w:firstLine="0"/>
        <w:jc w:val="left"/>
        <w:rPr>
          <w:sz w:val="24"/>
        </w:rPr>
      </w:pPr>
      <w:r>
        <w:rPr>
          <w:b/>
          <w:sz w:val="24"/>
        </w:rPr>
        <w:t>LAW &amp; COURTS: Yeas</w:t>
      </w:r>
      <w:r>
        <w:rPr>
          <w:sz w:val="24"/>
        </w:rPr>
        <w:t>: Polsdofer, Willis, Trubac, Peña, Cahill, Lawrence, Johnson</w:t>
      </w:r>
    </w:p>
    <w:p>
      <w:pPr>
        <w:tabs>
          <w:tab w:pos="2231" w:val="left" w:leader="none"/>
          <w:tab w:pos="4123" w:val="left" w:leader="none"/>
        </w:tabs>
        <w:spacing w:before="0"/>
        <w:ind w:left="720" w:right="0" w:firstLine="0"/>
        <w:jc w:val="left"/>
        <w:rPr>
          <w:b/>
          <w:sz w:val="24"/>
        </w:rPr>
      </w:pPr>
      <w:r>
        <w:rPr>
          <w:b/>
          <w:sz w:val="24"/>
        </w:rPr>
        <w:t>Nays</w:t>
      </w:r>
      <w:r>
        <w:rPr>
          <w:sz w:val="24"/>
        </w:rPr>
        <w:t>:</w:t>
      </w:r>
      <w:r>
        <w:rPr>
          <w:spacing w:val="59"/>
          <w:sz w:val="24"/>
        </w:rPr>
        <w:t> </w:t>
      </w:r>
      <w:r>
        <w:rPr>
          <w:sz w:val="24"/>
        </w:rPr>
        <w:t>None</w:t>
        <w:tab/>
      </w:r>
      <w:r>
        <w:rPr>
          <w:b/>
          <w:sz w:val="24"/>
        </w:rPr>
        <w:t>Absent:</w:t>
      </w:r>
      <w:r>
        <w:rPr>
          <w:b/>
          <w:spacing w:val="56"/>
          <w:sz w:val="24"/>
        </w:rPr>
        <w:t> </w:t>
      </w:r>
      <w:r>
        <w:rPr>
          <w:sz w:val="24"/>
        </w:rPr>
        <w:t>Schafer</w:t>
        <w:tab/>
      </w:r>
      <w:r>
        <w:rPr>
          <w:b/>
          <w:sz w:val="24"/>
        </w:rPr>
        <w:t>Approved  09/10/26</w:t>
      </w:r>
    </w:p>
    <w:p>
      <w:pPr>
        <w:pStyle w:val="BodyText"/>
        <w:spacing w:before="11"/>
        <w:rPr>
          <w:b/>
          <w:sz w:val="23"/>
        </w:rPr>
      </w:pPr>
    </w:p>
    <w:p>
      <w:pPr>
        <w:spacing w:before="0"/>
        <w:ind w:left="119" w:right="0" w:firstLine="0"/>
        <w:jc w:val="left"/>
        <w:rPr>
          <w:sz w:val="24"/>
        </w:rPr>
      </w:pPr>
      <w:r>
        <w:rPr>
          <w:b/>
          <w:sz w:val="24"/>
        </w:rPr>
        <w:t>FINANCE: Yeas: </w:t>
      </w:r>
      <w:r>
        <w:rPr>
          <w:sz w:val="24"/>
        </w:rPr>
        <w:t>Grebner, Morgan, Tennis, Sebolt, Maiville</w:t>
      </w:r>
    </w:p>
    <w:p>
      <w:pPr>
        <w:tabs>
          <w:tab w:pos="2183" w:val="left" w:leader="none"/>
          <w:tab w:pos="4900" w:val="left" w:leader="none"/>
        </w:tabs>
        <w:spacing w:before="43"/>
        <w:ind w:left="720" w:right="0" w:firstLine="0"/>
        <w:jc w:val="left"/>
        <w:rPr>
          <w:b/>
          <w:sz w:val="24"/>
        </w:rPr>
      </w:pPr>
      <w:r>
        <w:rPr>
          <w:b/>
          <w:sz w:val="24"/>
        </w:rPr>
        <w:t>Nays:</w:t>
      </w:r>
      <w:r>
        <w:rPr>
          <w:b/>
          <w:spacing w:val="58"/>
          <w:sz w:val="24"/>
        </w:rPr>
        <w:t> </w:t>
      </w:r>
      <w:r>
        <w:rPr>
          <w:sz w:val="24"/>
        </w:rPr>
        <w:t>None</w:t>
        <w:tab/>
      </w:r>
      <w:r>
        <w:rPr>
          <w:b/>
          <w:sz w:val="24"/>
        </w:rPr>
        <w:t>Absent:</w:t>
      </w:r>
      <w:r>
        <w:rPr>
          <w:b/>
          <w:spacing w:val="57"/>
          <w:sz w:val="24"/>
        </w:rPr>
        <w:t> </w:t>
      </w:r>
      <w:r>
        <w:rPr>
          <w:sz w:val="24"/>
        </w:rPr>
        <w:t>Polsdofer,</w:t>
      </w:r>
      <w:r>
        <w:rPr>
          <w:spacing w:val="-1"/>
          <w:sz w:val="24"/>
        </w:rPr>
        <w:t> </w:t>
      </w:r>
      <w:r>
        <w:rPr>
          <w:sz w:val="24"/>
        </w:rPr>
        <w:t>Pratt</w:t>
        <w:tab/>
      </w:r>
      <w:r>
        <w:rPr>
          <w:b/>
          <w:sz w:val="24"/>
        </w:rPr>
        <w:t>Approved  09/16/26</w:t>
      </w:r>
    </w:p>
    <w:sectPr>
      <w:type w:val="continuous"/>
      <w:pgSz w:w="12240" w:h="15840"/>
      <w:pgMar w:top="1360" w:bottom="280" w:left="60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</w:rPr>
  </w:style>
  <w:style w:styleId="Heading1" w:type="paragraph">
    <w:name w:val="Heading 1"/>
    <w:basedOn w:val="Normal"/>
    <w:uiPriority w:val="1"/>
    <w:qFormat/>
    <w:pPr>
      <w:ind w:right="98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Barry</dc:creator>
  <dcterms:created xsi:type="dcterms:W3CDTF">2026-09-23T14:50:37Z</dcterms:created>
  <dcterms:modified xsi:type="dcterms:W3CDTF">2026-09-23T14:50:37Z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2026-09-23T00:00:00Z</vt:filetime>
  </property>
</Properties>
</file>